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C9D" w:rsidRPr="00CB168F" w:rsidRDefault="00AC5DDB" w:rsidP="006236DC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6D5C99">
        <w:rPr>
          <w:rFonts w:ascii="Arial" w:hAnsi="Arial" w:cs="Arial"/>
          <w:b/>
          <w:sz w:val="24"/>
          <w:lang w:val="de-DE"/>
        </w:rPr>
        <w:t>#</w:t>
      </w:r>
      <w:r w:rsidR="00AB6E74">
        <w:rPr>
          <w:rFonts w:ascii="Arial" w:hAnsi="Arial" w:cs="Arial"/>
          <w:b/>
          <w:sz w:val="24"/>
          <w:lang w:val="de-DE"/>
        </w:rPr>
        <w:t>10</w:t>
      </w:r>
      <w:r w:rsidR="00DE7EDB">
        <w:rPr>
          <w:rFonts w:ascii="Arial" w:hAnsi="Arial" w:cs="Arial"/>
          <w:b/>
          <w:sz w:val="24"/>
          <w:lang w:val="de-DE"/>
        </w:rPr>
        <w:t>7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6236DC" w:rsidRPr="006236DC">
        <w:rPr>
          <w:rFonts w:ascii="Arial" w:hAnsi="Arial" w:cs="Arial"/>
          <w:b/>
          <w:sz w:val="24"/>
          <w:lang w:val="de-DE"/>
        </w:rPr>
        <w:t>R4-2309451</w:t>
      </w:r>
      <w:bookmarkStart w:id="1" w:name="_GoBack"/>
      <w:bookmarkEnd w:id="1"/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C201A3" w:rsidRPr="00C201A3">
        <w:rPr>
          <w:rFonts w:ascii="Arial" w:hAnsi="Arial" w:cs="Arial"/>
          <w:b/>
          <w:sz w:val="24"/>
        </w:rPr>
        <w:t>Incheon, KR, May 22 – May 26, 2023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4F0A4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4F0A4C">
        <w:rPr>
          <w:rFonts w:ascii="Arial" w:hAnsi="Arial" w:cs="Arial"/>
          <w:b/>
          <w:sz w:val="24"/>
          <w:szCs w:val="24"/>
        </w:rPr>
        <w:t>8</w:t>
      </w:r>
      <w:r w:rsidR="00D11FDB">
        <w:rPr>
          <w:rFonts w:ascii="Arial" w:hAnsi="Arial" w:cs="Arial"/>
          <w:b/>
          <w:sz w:val="24"/>
          <w:szCs w:val="24"/>
        </w:rPr>
        <w:t>.</w:t>
      </w:r>
      <w:r w:rsidR="004F0A4C">
        <w:rPr>
          <w:rFonts w:ascii="Arial" w:hAnsi="Arial" w:cs="Arial"/>
          <w:b/>
          <w:sz w:val="24"/>
          <w:szCs w:val="24"/>
        </w:rPr>
        <w:t>12</w:t>
      </w:r>
      <w:r w:rsidR="00D11FDB">
        <w:rPr>
          <w:rFonts w:ascii="Arial" w:hAnsi="Arial" w:cs="Arial"/>
          <w:b/>
          <w:sz w:val="24"/>
          <w:szCs w:val="24"/>
        </w:rPr>
        <w:t>.</w:t>
      </w:r>
      <w:r w:rsidR="004F0A4C">
        <w:rPr>
          <w:rFonts w:ascii="Arial" w:hAnsi="Arial" w:cs="Arial"/>
          <w:b/>
          <w:sz w:val="24"/>
          <w:szCs w:val="24"/>
        </w:rPr>
        <w:t>2</w:t>
      </w:r>
    </w:p>
    <w:p w:rsidR="00816C9D" w:rsidRPr="0012486F" w:rsidRDefault="00816C9D" w:rsidP="00991D1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9E09B2">
        <w:rPr>
          <w:rFonts w:ascii="Arial" w:hAnsi="Arial" w:cs="Arial"/>
          <w:b/>
          <w:sz w:val="24"/>
          <w:szCs w:val="24"/>
        </w:rPr>
        <w:t>Huawei</w:t>
      </w:r>
      <w:r w:rsidR="00CC48AB">
        <w:rPr>
          <w:rFonts w:ascii="Arial" w:hAnsi="Arial" w:cs="Arial"/>
          <w:b/>
          <w:sz w:val="24"/>
          <w:szCs w:val="24"/>
        </w:rPr>
        <w:t xml:space="preserve">, </w:t>
      </w:r>
      <w:r w:rsidR="009E09B2">
        <w:rPr>
          <w:rFonts w:ascii="Arial" w:hAnsi="Arial" w:cs="Arial"/>
          <w:b/>
          <w:sz w:val="24"/>
          <w:szCs w:val="24"/>
        </w:rPr>
        <w:t>Hi</w:t>
      </w:r>
      <w:r w:rsidR="00991D1F">
        <w:rPr>
          <w:rFonts w:ascii="Arial" w:hAnsi="Arial" w:cs="Arial"/>
          <w:b/>
          <w:sz w:val="24"/>
          <w:szCs w:val="24"/>
        </w:rPr>
        <w:t>s</w:t>
      </w:r>
      <w:r w:rsidR="009E09B2">
        <w:rPr>
          <w:rFonts w:ascii="Arial" w:hAnsi="Arial" w:cs="Arial"/>
          <w:b/>
          <w:sz w:val="24"/>
          <w:szCs w:val="24"/>
        </w:rPr>
        <w:t>ilicon</w:t>
      </w:r>
    </w:p>
    <w:p w:rsidR="00816C9D" w:rsidRPr="004865DA" w:rsidRDefault="00816C9D" w:rsidP="004F0A4C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  <w:lang w:val="en-US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F0A4C">
        <w:rPr>
          <w:rFonts w:ascii="Arial" w:hAnsi="Arial" w:cs="Arial"/>
          <w:b/>
          <w:sz w:val="24"/>
          <w:szCs w:val="24"/>
        </w:rPr>
        <w:t xml:space="preserve">Enabling Network to change UE reception to switch </w:t>
      </w:r>
      <w:r w:rsidR="006236DC">
        <w:rPr>
          <w:rFonts w:ascii="Arial" w:hAnsi="Arial" w:cs="Arial"/>
          <w:b/>
          <w:sz w:val="24"/>
          <w:szCs w:val="24"/>
        </w:rPr>
        <w:t>between collocated and non-</w:t>
      </w:r>
      <w:r w:rsidR="004F0A4C">
        <w:rPr>
          <w:rFonts w:ascii="Arial" w:hAnsi="Arial" w:cs="Arial"/>
          <w:b/>
          <w:sz w:val="24"/>
          <w:szCs w:val="24"/>
        </w:rPr>
        <w:t>collocated modes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F0257E">
      <w:pPr>
        <w:pStyle w:val="Heading1"/>
        <w:numPr>
          <w:ilvl w:val="0"/>
          <w:numId w:val="3"/>
        </w:numPr>
      </w:pPr>
      <w:r w:rsidRPr="00647B25">
        <w:t>Introduction</w:t>
      </w:r>
    </w:p>
    <w:p w:rsidR="00944547" w:rsidRDefault="004865DA" w:rsidP="009C5251">
      <w:pPr>
        <w:jc w:val="both"/>
        <w:rPr>
          <w:rFonts w:eastAsia="Batang"/>
          <w:lang w:val="en-US"/>
        </w:rPr>
      </w:pPr>
      <w:r>
        <w:rPr>
          <w:rFonts w:eastAsia="Batang"/>
        </w:rPr>
        <w:t xml:space="preserve">In the </w:t>
      </w:r>
      <w:r w:rsidRPr="004865DA">
        <w:rPr>
          <w:rFonts w:eastAsia="Batang"/>
          <w:lang w:val="en-US"/>
        </w:rPr>
        <w:t xml:space="preserve">RAN4 106-bis meeting the following points were left for the further discussion in </w:t>
      </w:r>
      <w:r>
        <w:rPr>
          <w:rFonts w:eastAsia="Batang"/>
          <w:lang w:val="en-US"/>
        </w:rPr>
        <w:t>the WF</w:t>
      </w:r>
      <w:r w:rsidR="00555B62">
        <w:rPr>
          <w:rFonts w:eastAsia="Batang"/>
          <w:lang w:val="en-US"/>
        </w:rPr>
        <w:fldChar w:fldCharType="begin"/>
      </w:r>
      <w:r w:rsidR="00555B62">
        <w:rPr>
          <w:rFonts w:eastAsia="Batang"/>
          <w:lang w:val="en-US"/>
        </w:rPr>
        <w:instrText xml:space="preserve"> ADDIN ZOTERO_ITEM CSL_CITATION {"citationID":"tfb2ttrO","properties":{"formattedCitation":"[1]","plainCitation":"[1]","noteIndex":0},"citationItems":[{"id":845,"uris":["http://zotero.org/users/1349634/items/DJ8EJUBN"],"itemData":{"id":845,"type":"document","title":"R4-2306605, WF on UE RF requirements for intra-band non-collocated EN-DC/NR-CA deployment, KDDI"}}],"schema":"https://github.com/citation-style-language/schema/raw/master/csl-citation.json"} </w:instrText>
      </w:r>
      <w:r w:rsidR="00555B62">
        <w:rPr>
          <w:rFonts w:eastAsia="Batang"/>
          <w:lang w:val="en-US"/>
        </w:rPr>
        <w:fldChar w:fldCharType="separate"/>
      </w:r>
      <w:r w:rsidR="00555B62" w:rsidRPr="00555B62">
        <w:t>[1]</w:t>
      </w:r>
      <w:r w:rsidR="00555B62">
        <w:rPr>
          <w:rFonts w:eastAsia="Batang"/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65DA" w:rsidTr="004865DA">
        <w:tc>
          <w:tcPr>
            <w:tcW w:w="9631" w:type="dxa"/>
          </w:tcPr>
          <w:p w:rsidR="004F0A4C" w:rsidRPr="004F0A4C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&lt; Issue 2-1-2: Whether Type 1 shall be default when no request comes from BS &gt;</w:t>
            </w:r>
          </w:p>
          <w:p w:rsidR="004F0A4C" w:rsidRPr="004F0A4C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Way Forward:</w:t>
            </w:r>
          </w:p>
          <w:p w:rsidR="004F0A4C" w:rsidRPr="004F0A4C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Type 1 is default as baseline to continue the following discussions.</w:t>
            </w:r>
          </w:p>
          <w:p w:rsidR="004F0A4C" w:rsidRPr="004F0A4C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How UE behaves in case of UE is configured change from default (Type 1 UE) to Type 2.</w:t>
            </w:r>
          </w:p>
          <w:p w:rsidR="004F0A4C" w:rsidRPr="004F0A4C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Whether to need signalling from BS to UE operating as Type 1 for configuring Type 2 as the standardized solution.</w:t>
            </w:r>
          </w:p>
          <w:p w:rsidR="00730F47" w:rsidRPr="00555B62" w:rsidRDefault="004F0A4C" w:rsidP="009C5251">
            <w:pPr>
              <w:jc w:val="both"/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</w:pPr>
            <w:r w:rsidRPr="004F0A4C">
              <w:rPr>
                <w:rFonts w:asciiTheme="majorBidi" w:eastAsia="DengXian" w:hAnsiTheme="majorBidi" w:cstheme="majorBidi"/>
                <w:b/>
                <w:u w:val="single"/>
                <w:lang w:eastAsia="ko-KR"/>
              </w:rPr>
              <w:t>FFS about the definition of Type1 in the next meeting.</w:t>
            </w:r>
          </w:p>
        </w:tc>
      </w:tr>
    </w:tbl>
    <w:p w:rsidR="004865DA" w:rsidRDefault="004865DA" w:rsidP="009C5251">
      <w:pPr>
        <w:jc w:val="both"/>
        <w:rPr>
          <w:rFonts w:eastAsia="Batang"/>
        </w:rPr>
      </w:pPr>
    </w:p>
    <w:p w:rsidR="00730F47" w:rsidRPr="004865DA" w:rsidRDefault="00730F47" w:rsidP="009C5251">
      <w:pPr>
        <w:jc w:val="both"/>
        <w:rPr>
          <w:rFonts w:eastAsia="Batang"/>
        </w:rPr>
      </w:pPr>
      <w:r>
        <w:rPr>
          <w:rFonts w:eastAsia="Batang"/>
        </w:rPr>
        <w:t>In this tdoc we express our view on these issues.</w:t>
      </w:r>
    </w:p>
    <w:p w:rsidR="00730F47" w:rsidRDefault="00E049BE" w:rsidP="009C5251">
      <w:pPr>
        <w:pStyle w:val="Heading1"/>
        <w:numPr>
          <w:ilvl w:val="0"/>
          <w:numId w:val="3"/>
        </w:numPr>
        <w:jc w:val="both"/>
        <w:rPr>
          <w:rFonts w:eastAsia="DengXian"/>
          <w:lang w:val="en-US" w:eastAsia="zh-CN"/>
        </w:rPr>
      </w:pPr>
      <w:bookmarkStart w:id="2" w:name="_Hlk126176045"/>
      <w:r>
        <w:t>How a network could switch between type 1 and  type 2 UEs?</w:t>
      </w:r>
    </w:p>
    <w:p w:rsidR="00555B62" w:rsidRDefault="00555B62" w:rsidP="009C52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difference between these two UE types is based on their MRTD and power imbalance. Type 1{MRTD=3us, Rx power imbalance&lt;=6dB hence suitable for collocation}, Type 2{MRTD=33us, Rx power imbalance&lt;=25dB, hence suitable for non-collocation}. Currently the networks are deployed based on a collocated configuration and type 1 UEs are being used in NR CA. With the arrival of type 2 UEs, operators would want to ensure a control over the type of the UEs in their network. In other words, they prefer to have control </w:t>
      </w:r>
      <w:r w:rsidR="00E049BE">
        <w:rPr>
          <w:sz w:val="22"/>
          <w:szCs w:val="22"/>
        </w:rPr>
        <w:t xml:space="preserve">on </w:t>
      </w:r>
      <w:r>
        <w:rPr>
          <w:sz w:val="22"/>
          <w:szCs w:val="22"/>
        </w:rPr>
        <w:t>whether a UE should operate in a collocated NR CA configuration or a non-collocated one, depending on their network deployment scenarios. Based on</w:t>
      </w:r>
      <w:r w:rsidR="001003A3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supported MRTD and power imbalance, one may obse</w:t>
      </w:r>
      <w:r w:rsidR="00E049BE">
        <w:rPr>
          <w:sz w:val="22"/>
          <w:szCs w:val="22"/>
        </w:rPr>
        <w:t>rve that</w:t>
      </w:r>
      <w:r>
        <w:rPr>
          <w:sz w:val="22"/>
          <w:szCs w:val="22"/>
        </w:rPr>
        <w:t xml:space="preserve"> type 2 UEs can also be used in a collocated scenario without a problem. After all,  type 2 architecture for UEs </w:t>
      </w:r>
      <w:r w:rsidR="001003A3">
        <w:rPr>
          <w:sz w:val="22"/>
          <w:szCs w:val="22"/>
        </w:rPr>
        <w:t>is</w:t>
      </w:r>
      <w:r>
        <w:rPr>
          <w:sz w:val="22"/>
          <w:szCs w:val="22"/>
        </w:rPr>
        <w:t xml:space="preserve"> </w:t>
      </w:r>
      <w:r w:rsidR="001B20F6">
        <w:rPr>
          <w:sz w:val="22"/>
          <w:szCs w:val="22"/>
        </w:rPr>
        <w:t>option</w:t>
      </w:r>
      <w:r w:rsidR="001003A3">
        <w:rPr>
          <w:sz w:val="22"/>
          <w:szCs w:val="22"/>
        </w:rPr>
        <w:t>al</w:t>
      </w:r>
      <w:r w:rsidR="001B20F6">
        <w:rPr>
          <w:sz w:val="22"/>
          <w:szCs w:val="22"/>
        </w:rPr>
        <w:t xml:space="preserve"> and type 1 architecture is the mandatory one.</w:t>
      </w:r>
    </w:p>
    <w:p w:rsidR="001B20F6" w:rsidRPr="001003A3" w:rsidRDefault="00250999" w:rsidP="009C5251">
      <w:pPr>
        <w:jc w:val="both"/>
        <w:rPr>
          <w:b/>
          <w:bCs/>
          <w:sz w:val="22"/>
          <w:szCs w:val="22"/>
        </w:rPr>
      </w:pPr>
      <w:r w:rsidRPr="001003A3">
        <w:rPr>
          <w:b/>
          <w:bCs/>
          <w:sz w:val="22"/>
          <w:szCs w:val="22"/>
        </w:rPr>
        <w:t>Observation</w:t>
      </w:r>
      <w:r w:rsidR="005A503D">
        <w:rPr>
          <w:b/>
          <w:bCs/>
          <w:sz w:val="22"/>
          <w:szCs w:val="22"/>
        </w:rPr>
        <w:t xml:space="preserve"> </w:t>
      </w:r>
      <w:r w:rsidR="001B20F6" w:rsidRPr="001003A3">
        <w:rPr>
          <w:b/>
          <w:bCs/>
          <w:sz w:val="22"/>
          <w:szCs w:val="22"/>
        </w:rPr>
        <w:t>1</w:t>
      </w:r>
      <w:r w:rsidR="001003A3" w:rsidRPr="001003A3">
        <w:rPr>
          <w:b/>
          <w:bCs/>
          <w:sz w:val="22"/>
          <w:szCs w:val="22"/>
        </w:rPr>
        <w:t>: Type 1{MRTD=3us, Rx power imbalance&lt;=6dB hence suitable for collocation}, Type 2{MRTD=33us, Rx power imbalance&lt;=25dB, hence suitable for non-collocation}</w:t>
      </w:r>
    </w:p>
    <w:p w:rsidR="001003A3" w:rsidRDefault="001003A3" w:rsidP="009C5251">
      <w:pPr>
        <w:jc w:val="both"/>
        <w:rPr>
          <w:b/>
          <w:bCs/>
          <w:sz w:val="22"/>
          <w:szCs w:val="22"/>
        </w:rPr>
      </w:pPr>
      <w:r w:rsidRPr="001003A3">
        <w:rPr>
          <w:b/>
          <w:bCs/>
          <w:sz w:val="22"/>
          <w:szCs w:val="22"/>
        </w:rPr>
        <w:t>Observation 2: Based on the supported MRTD and power imbalance, one may observe than type 2 UEs can also be used in a collocated scenario.</w:t>
      </w:r>
    </w:p>
    <w:p w:rsidR="007B1C1A" w:rsidRDefault="007B1C1A" w:rsidP="009C5251">
      <w:pPr>
        <w:jc w:val="both"/>
        <w:rPr>
          <w:b/>
          <w:bCs/>
          <w:sz w:val="22"/>
          <w:szCs w:val="22"/>
        </w:rPr>
      </w:pPr>
      <w:r w:rsidRPr="007B1C1A">
        <w:rPr>
          <w:b/>
          <w:bCs/>
          <w:sz w:val="22"/>
          <w:szCs w:val="22"/>
        </w:rPr>
        <w:t>Observation 3: Type 2 architecture for UEs is optional and type 1 architecture is mandatory.</w:t>
      </w:r>
    </w:p>
    <w:p w:rsidR="00E049BE" w:rsidRPr="007B1C1A" w:rsidRDefault="00E049BE" w:rsidP="009C525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4: A type 2 UE can operate in collocated scenario.</w:t>
      </w:r>
    </w:p>
    <w:p w:rsidR="0007224B" w:rsidRDefault="001003A3" w:rsidP="009C5251">
      <w:pPr>
        <w:jc w:val="both"/>
      </w:pPr>
      <w:r w:rsidRPr="001003A3">
        <w:rPr>
          <w:rFonts w:eastAsia="DengXian"/>
          <w:bCs/>
          <w:lang w:val="en-US" w:eastAsia="zh-CN"/>
        </w:rPr>
        <w:lastRenderedPageBreak/>
        <w:t xml:space="preserve">The other difference between type 1 and type 2 UEs is the number of MIMO layers that they support. </w:t>
      </w:r>
      <w:r w:rsidR="00080E1D">
        <w:rPr>
          <w:rFonts w:eastAsia="DengXian"/>
          <w:bCs/>
          <w:lang w:val="en-US" w:eastAsia="zh-CN"/>
        </w:rPr>
        <w:t>On the reception side</w:t>
      </w:r>
      <w:r w:rsidRPr="001003A3">
        <w:rPr>
          <w:rFonts w:eastAsia="DengXian"/>
          <w:bCs/>
          <w:lang w:val="en-US" w:eastAsia="zh-CN"/>
        </w:rPr>
        <w:t xml:space="preserve">, </w:t>
      </w:r>
      <w:r w:rsidR="005A503D">
        <w:rPr>
          <w:rFonts w:eastAsia="DengXian"/>
          <w:bCs/>
          <w:lang w:val="en-US" w:eastAsia="zh-CN"/>
        </w:rPr>
        <w:t>t</w:t>
      </w:r>
      <w:r w:rsidR="00080E1D">
        <w:rPr>
          <w:rFonts w:eastAsia="DengXian"/>
          <w:bCs/>
          <w:lang w:val="en-US" w:eastAsia="zh-CN"/>
        </w:rPr>
        <w:t>ype</w:t>
      </w:r>
      <w:r w:rsidR="00E049BE">
        <w:rPr>
          <w:rFonts w:eastAsia="DengXian"/>
          <w:bCs/>
          <w:lang w:val="en-US" w:eastAsia="zh-CN"/>
        </w:rPr>
        <w:t xml:space="preserve"> </w:t>
      </w:r>
      <w:r w:rsidR="00080E1D">
        <w:rPr>
          <w:rFonts w:eastAsia="DengXian"/>
          <w:bCs/>
          <w:lang w:val="en-US" w:eastAsia="zh-CN"/>
        </w:rPr>
        <w:t>1 and type 2 UEs support 4 and 2 layers/CC, respectively. So the network can use the number of DL layers as to switch a UE between Type 2 (non-collocated with collocation possibility) and type 1 (purely collocated)</w:t>
      </w:r>
      <w:r w:rsidR="007B1C1A">
        <w:rPr>
          <w:rFonts w:eastAsia="DengXian"/>
          <w:bCs/>
          <w:lang w:val="en-US" w:eastAsia="zh-CN"/>
        </w:rPr>
        <w:t xml:space="preserve">.  When a </w:t>
      </w:r>
      <w:r w:rsidR="007B1C1A" w:rsidRPr="007B1C1A">
        <w:rPr>
          <w:rFonts w:eastAsia="DengXian"/>
          <w:bCs/>
          <w:lang w:val="en-US" w:eastAsia="zh-CN"/>
        </w:rPr>
        <w:t>UE reports the capability [</w:t>
      </w:r>
      <w:r w:rsidR="007B1C1A" w:rsidRPr="007B1C1A">
        <w:rPr>
          <w:rFonts w:eastAsia="DengXian"/>
          <w:bCs/>
          <w:i/>
          <w:iCs/>
          <w:lang w:val="en-US" w:eastAsia="zh-CN"/>
        </w:rPr>
        <w:t>intraBandNonColocatedCA-Rel18</w:t>
      </w:r>
      <w:r w:rsidR="007B1C1A" w:rsidRPr="007B1C1A">
        <w:rPr>
          <w:rFonts w:eastAsia="DengXian"/>
          <w:bCs/>
          <w:lang w:val="en-US" w:eastAsia="zh-CN"/>
        </w:rPr>
        <w:t>] then th</w:t>
      </w:r>
      <w:r w:rsidR="003902A9">
        <w:rPr>
          <w:rFonts w:eastAsia="DengXian"/>
          <w:bCs/>
          <w:lang w:val="en-US" w:eastAsia="zh-CN"/>
        </w:rPr>
        <w:t xml:space="preserve">e network can configure the UE </w:t>
      </w:r>
      <w:r w:rsidR="007B1C1A" w:rsidRPr="007B1C1A">
        <w:rPr>
          <w:rFonts w:eastAsia="DengXian"/>
          <w:bCs/>
          <w:lang w:val="en-US" w:eastAsia="zh-CN"/>
        </w:rPr>
        <w:t>to operate in a non-collocated mode.</w:t>
      </w:r>
      <w:r w:rsidR="007B1C1A">
        <w:rPr>
          <w:rFonts w:eastAsia="DengXian"/>
          <w:bCs/>
          <w:lang w:val="en-US" w:eastAsia="zh-CN"/>
        </w:rPr>
        <w:t xml:space="preserve"> At RRC reconfiguration the network can send </w:t>
      </w:r>
      <w:r w:rsidR="007B1C1A">
        <w:rPr>
          <w:i/>
          <w:iCs/>
        </w:rPr>
        <w:t>PDSCH-ServingCellConfig.</w:t>
      </w:r>
      <w:r w:rsidR="007B1C1A">
        <w:t>maxMIMO-Layers to the UEs to configure the maximum</w:t>
      </w:r>
      <w:r w:rsidR="003902A9">
        <w:t xml:space="preserve"> number of</w:t>
      </w:r>
      <w:r w:rsidR="007B1C1A">
        <w:t xml:space="preserve"> </w:t>
      </w:r>
      <w:r w:rsidR="00EC53CA">
        <w:t>DL</w:t>
      </w:r>
      <w:r w:rsidR="003902A9">
        <w:t xml:space="preserve"> layers</w:t>
      </w:r>
      <w:r w:rsidR="00EC53CA">
        <w:t xml:space="preserve"> in that serving cell. It should be mentioned that this IE is common for all BWPs of the serving cell. The IE supports up</w:t>
      </w:r>
      <w:r w:rsidR="003902A9">
        <w:t xml:space="preserve"> </w:t>
      </w:r>
      <w:r w:rsidR="00EC53CA">
        <w:t xml:space="preserve">to 8 MIMO layers. As An example if  a UE reports </w:t>
      </w:r>
      <w:r w:rsidR="00EC53CA" w:rsidRPr="007B1C1A">
        <w:rPr>
          <w:rFonts w:eastAsia="DengXian"/>
          <w:bCs/>
          <w:lang w:val="en-US" w:eastAsia="zh-CN"/>
        </w:rPr>
        <w:t>[</w:t>
      </w:r>
      <w:r w:rsidR="00EC53CA" w:rsidRPr="007B1C1A">
        <w:rPr>
          <w:rFonts w:eastAsia="DengXian"/>
          <w:bCs/>
          <w:i/>
          <w:iCs/>
          <w:lang w:val="en-US" w:eastAsia="zh-CN"/>
        </w:rPr>
        <w:t>intraBandNonColocatedCA-Rel18</w:t>
      </w:r>
      <w:r w:rsidR="00EC53CA" w:rsidRPr="007B1C1A">
        <w:rPr>
          <w:rFonts w:eastAsia="DengXian"/>
          <w:bCs/>
          <w:lang w:val="en-US" w:eastAsia="zh-CN"/>
        </w:rPr>
        <w:t xml:space="preserve">] </w:t>
      </w:r>
      <w:r w:rsidR="00EC53CA">
        <w:rPr>
          <w:rFonts w:eastAsia="DengXian"/>
          <w:bCs/>
          <w:lang w:val="en-US" w:eastAsia="zh-CN"/>
        </w:rPr>
        <w:t xml:space="preserve">to the network (i.e. type 2 UE) and the operator would want to ensure </w:t>
      </w:r>
      <w:r w:rsidR="00927C26">
        <w:rPr>
          <w:rFonts w:eastAsia="DengXian"/>
          <w:bCs/>
          <w:lang w:val="en-US" w:eastAsia="zh-CN"/>
        </w:rPr>
        <w:t>that the UEs in the serving cell is set to type 1 UEs</w:t>
      </w:r>
      <w:r w:rsidR="0007224B">
        <w:rPr>
          <w:rFonts w:eastAsia="DengXian"/>
          <w:bCs/>
          <w:lang w:val="en-US" w:eastAsia="zh-CN"/>
        </w:rPr>
        <w:t>(collocated scenario)</w:t>
      </w:r>
      <w:r w:rsidR="00927C26">
        <w:rPr>
          <w:rFonts w:eastAsia="DengXian"/>
          <w:bCs/>
          <w:lang w:val="en-US" w:eastAsia="zh-CN"/>
        </w:rPr>
        <w:t xml:space="preserve">, it can set </w:t>
      </w:r>
      <w:r w:rsidR="00EC53CA">
        <w:rPr>
          <w:rFonts w:eastAsia="DengXian"/>
          <w:bCs/>
          <w:lang w:val="en-US" w:eastAsia="zh-CN"/>
        </w:rPr>
        <w:t xml:space="preserve"> </w:t>
      </w:r>
      <w:r w:rsidR="00927C26">
        <w:rPr>
          <w:i/>
          <w:iCs/>
        </w:rPr>
        <w:t>ServingCellConfig.</w:t>
      </w:r>
      <w:r w:rsidR="00927C26">
        <w:t>maxMIMO-Layers= 4. Therefore the type 2 UE (which supports</w:t>
      </w:r>
      <w:r w:rsidR="0007224B">
        <w:t xml:space="preserve"> </w:t>
      </w:r>
      <w:r w:rsidR="00927C26">
        <w:t xml:space="preserve">type 1 architecture as a mandatory feature) will know </w:t>
      </w:r>
      <w:r w:rsidR="003902A9">
        <w:t>to switch to type 1. In t</w:t>
      </w:r>
      <w:r w:rsidR="00927C26">
        <w:t>he other way around</w:t>
      </w:r>
      <w:r w:rsidR="003902A9">
        <w:t>,</w:t>
      </w:r>
      <w:r w:rsidR="00927C26">
        <w:t xml:space="preserve"> if the network would want to configure a non-collocated </w:t>
      </w:r>
      <w:r w:rsidR="006C11A2">
        <w:t>NR CA</w:t>
      </w:r>
      <w:r w:rsidR="003902A9">
        <w:t xml:space="preserve"> DL</w:t>
      </w:r>
      <w:r w:rsidR="006C11A2">
        <w:t xml:space="preserve"> communication, then when it drops the collocated Scell and configures the new non-collocate</w:t>
      </w:r>
      <w:r w:rsidR="0007224B">
        <w:t>d Scell, it may choose</w:t>
      </w:r>
      <w:r w:rsidR="00927C26">
        <w:t xml:space="preserve"> </w:t>
      </w:r>
      <w:r w:rsidR="006C11A2">
        <w:rPr>
          <w:i/>
          <w:iCs/>
        </w:rPr>
        <w:t>ServingCellConfig.</w:t>
      </w:r>
      <w:r w:rsidR="006C11A2">
        <w:t>maxMIMO-Layers= 2 on</w:t>
      </w:r>
      <w:r w:rsidR="00E614EE">
        <w:t xml:space="preserve"> the</w:t>
      </w:r>
      <w:r w:rsidR="006C11A2">
        <w:t xml:space="preserve"> </w:t>
      </w:r>
      <w:r w:rsidR="0007224B">
        <w:t xml:space="preserve">new Scell so the UE will know that a type 2 architecture is required. Based on the truncated version of Table 12.1-1 in TS </w:t>
      </w:r>
      <w:r w:rsidR="005A503D">
        <w:t>38.331, which is depicted below, RRC reconfiguration (collocated scenario)</w:t>
      </w:r>
      <w:r w:rsidR="003422A9">
        <w:t xml:space="preserve"> and RRC r</w:t>
      </w:r>
      <w:r w:rsidR="005A503D">
        <w:t>econfiguration (</w:t>
      </w:r>
      <w:r w:rsidR="003422A9">
        <w:t>scell addition/</w:t>
      </w:r>
      <w:r w:rsidR="005A503D">
        <w:t>release)</w:t>
      </w:r>
      <w:r w:rsidR="00E614EE">
        <w:t xml:space="preserve"> (non-collocated scenario ) will need a delay of 10us</w:t>
      </w:r>
      <w:r w:rsidR="00E049BE">
        <w:t xml:space="preserve"> and 16</w:t>
      </w:r>
      <w:r w:rsidR="00E614EE">
        <w:t>us, respectively, which should be enough for UEs to switch from architecture type 1 to type 2 or vice versa.</w:t>
      </w:r>
    </w:p>
    <w:p w:rsidR="0007224B" w:rsidRDefault="005A503D" w:rsidP="009C5251">
      <w:pPr>
        <w:jc w:val="both"/>
      </w:pPr>
      <w:r>
        <w:rPr>
          <w:noProof/>
          <w:lang w:val="en-US" w:eastAsia="zh-CN"/>
        </w:rPr>
        <w:drawing>
          <wp:inline distT="0" distB="0" distL="0" distR="0" wp14:anchorId="36246224" wp14:editId="14D2798D">
            <wp:extent cx="5936673" cy="1118504"/>
            <wp:effectExtent l="0" t="0" r="698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9001" cy="113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D96" w:rsidRPr="003422A9" w:rsidRDefault="006C11A2" w:rsidP="009C5251">
      <w:pPr>
        <w:jc w:val="both"/>
        <w:rPr>
          <w:rFonts w:eastAsia="DengXian"/>
          <w:b/>
          <w:bCs/>
          <w:lang w:val="en-US" w:eastAsia="zh-CN"/>
        </w:rPr>
      </w:pPr>
      <w:r>
        <w:t xml:space="preserve"> </w:t>
      </w:r>
      <w:r w:rsidR="00250999">
        <w:rPr>
          <w:rFonts w:eastAsia="DengXian"/>
          <w:b/>
          <w:lang w:val="en-US" w:eastAsia="zh-CN"/>
        </w:rPr>
        <w:t>Proposal 1</w:t>
      </w:r>
      <w:r w:rsidR="00EA0D96" w:rsidRPr="00F4062A">
        <w:rPr>
          <w:rFonts w:eastAsia="DengXian" w:hint="eastAsia"/>
          <w:b/>
          <w:lang w:val="en-US" w:eastAsia="zh-CN"/>
        </w:rPr>
        <w:t xml:space="preserve">: </w:t>
      </w:r>
      <w:r w:rsidR="00EA0D96" w:rsidRPr="00F4062A">
        <w:rPr>
          <w:rFonts w:eastAsia="DengXian"/>
          <w:b/>
          <w:lang w:val="en-US" w:eastAsia="zh-CN"/>
        </w:rPr>
        <w:t xml:space="preserve">  </w:t>
      </w:r>
      <w:r w:rsidR="003422A9">
        <w:rPr>
          <w:rFonts w:eastAsia="DengXian"/>
          <w:b/>
          <w:lang w:val="en-US" w:eastAsia="zh-CN"/>
        </w:rPr>
        <w:t xml:space="preserve">Network can switch between type 1 and type </w:t>
      </w:r>
      <w:r w:rsidR="003902A9">
        <w:rPr>
          <w:rFonts w:eastAsia="DengXian"/>
          <w:b/>
          <w:lang w:val="en-US" w:eastAsia="zh-CN"/>
        </w:rPr>
        <w:t>2</w:t>
      </w:r>
      <w:r w:rsidR="003422A9">
        <w:rPr>
          <w:rFonts w:eastAsia="DengXian"/>
          <w:b/>
          <w:lang w:val="en-US" w:eastAsia="zh-CN"/>
        </w:rPr>
        <w:t xml:space="preserve"> using by setting </w:t>
      </w:r>
      <w:r w:rsidR="003422A9" w:rsidRPr="003422A9">
        <w:rPr>
          <w:b/>
          <w:bCs/>
          <w:i/>
          <w:iCs/>
        </w:rPr>
        <w:t>ServingCellConfig.</w:t>
      </w:r>
      <w:r w:rsidR="003422A9" w:rsidRPr="003422A9">
        <w:rPr>
          <w:b/>
          <w:bCs/>
        </w:rPr>
        <w:t>maxMIMO-Layers= 4, and 2, respectively</w:t>
      </w:r>
      <w:r w:rsidR="00E049BE">
        <w:rPr>
          <w:b/>
          <w:bCs/>
        </w:rPr>
        <w:t>. Hence a separate dedicated signalling is not needed</w:t>
      </w:r>
    </w:p>
    <w:p w:rsidR="00387FF3" w:rsidRDefault="003422A9" w:rsidP="009C5251">
      <w:pPr>
        <w:ind w:left="1" w:firstLineChars="10" w:firstLine="20"/>
        <w:jc w:val="both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 xml:space="preserve">Proposal </w:t>
      </w:r>
      <w:r w:rsidR="00387FF3">
        <w:rPr>
          <w:rFonts w:eastAsia="DengXian"/>
          <w:b/>
          <w:lang w:val="en-US" w:eastAsia="zh-CN"/>
        </w:rPr>
        <w:t xml:space="preserve"> 2</w:t>
      </w:r>
      <w:r w:rsidR="00387FF3" w:rsidRPr="00F4062A">
        <w:rPr>
          <w:rFonts w:eastAsia="DengXian" w:hint="eastAsia"/>
          <w:b/>
          <w:lang w:val="en-US" w:eastAsia="zh-CN"/>
        </w:rPr>
        <w:t xml:space="preserve">: </w:t>
      </w:r>
      <w:r w:rsidR="00387FF3"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As </w:t>
      </w:r>
      <w:r w:rsidRPr="003422A9">
        <w:rPr>
          <w:b/>
          <w:bCs/>
          <w:i/>
          <w:iCs/>
        </w:rPr>
        <w:t>ServingCellConfig</w:t>
      </w:r>
      <w:r>
        <w:rPr>
          <w:b/>
          <w:bCs/>
          <w:i/>
          <w:iCs/>
        </w:rPr>
        <w:t xml:space="preserve"> can be distributed during RRC reconfiguration and RRC</w:t>
      </w:r>
      <w:r w:rsidR="00E049BE">
        <w:rPr>
          <w:b/>
          <w:bCs/>
          <w:i/>
          <w:iCs/>
        </w:rPr>
        <w:t xml:space="preserve"> reconfiguration</w:t>
      </w:r>
      <w:r>
        <w:rPr>
          <w:b/>
          <w:bCs/>
          <w:i/>
          <w:iCs/>
        </w:rPr>
        <w:t xml:space="preserve"> </w:t>
      </w:r>
      <w:r w:rsidRPr="00E049BE">
        <w:rPr>
          <w:b/>
          <w:bCs/>
        </w:rPr>
        <w:t>(scell addition/release)</w:t>
      </w:r>
      <w:r w:rsidR="00E049BE">
        <w:rPr>
          <w:b/>
          <w:bCs/>
        </w:rPr>
        <w:t xml:space="preserve"> a delay of </w:t>
      </w:r>
      <w:r w:rsidR="00E049BE" w:rsidRPr="00E049BE">
        <w:rPr>
          <w:b/>
          <w:bCs/>
        </w:rPr>
        <w:t>10us and 16us, respectively,</w:t>
      </w:r>
      <w:r w:rsidR="00E049BE">
        <w:rPr>
          <w:b/>
          <w:bCs/>
        </w:rPr>
        <w:t xml:space="preserve"> is considered , which should give enough time for UEs to switch between the two architectures</w:t>
      </w:r>
    </w:p>
    <w:bookmarkEnd w:id="2"/>
    <w:p w:rsidR="00FB0669" w:rsidRDefault="00FB0669" w:rsidP="009C5251">
      <w:pPr>
        <w:pStyle w:val="Heading1"/>
        <w:numPr>
          <w:ilvl w:val="0"/>
          <w:numId w:val="3"/>
        </w:numPr>
        <w:jc w:val="both"/>
      </w:pPr>
      <w:r>
        <w:t>Conclusions</w:t>
      </w:r>
    </w:p>
    <w:p w:rsidR="00250999" w:rsidRPr="001003A3" w:rsidRDefault="00250999" w:rsidP="009C5251">
      <w:pPr>
        <w:jc w:val="both"/>
        <w:rPr>
          <w:b/>
          <w:bCs/>
          <w:sz w:val="22"/>
          <w:szCs w:val="22"/>
        </w:rPr>
      </w:pPr>
      <w:r w:rsidRPr="001003A3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</w:t>
      </w:r>
      <w:r w:rsidRPr="001003A3">
        <w:rPr>
          <w:b/>
          <w:bCs/>
          <w:sz w:val="22"/>
          <w:szCs w:val="22"/>
        </w:rPr>
        <w:t>1: Type 1{MRTD=3us, Rx power imbalance&lt;=6dB hence suitable for collocation}, Type 2{MRTD=33us, Rx power imbalance&lt;=25dB, hence suitable for non-collocation}</w:t>
      </w:r>
    </w:p>
    <w:p w:rsidR="00250999" w:rsidRDefault="00250999" w:rsidP="009C5251">
      <w:pPr>
        <w:jc w:val="both"/>
        <w:rPr>
          <w:b/>
          <w:bCs/>
          <w:sz w:val="22"/>
          <w:szCs w:val="22"/>
        </w:rPr>
      </w:pPr>
      <w:r w:rsidRPr="001003A3">
        <w:rPr>
          <w:b/>
          <w:bCs/>
          <w:sz w:val="22"/>
          <w:szCs w:val="22"/>
        </w:rPr>
        <w:t>Observation 2: Based on the supported MRTD and power imbalance, one may observe than type 2 UEs can also be used in a collocated scenario.</w:t>
      </w:r>
    </w:p>
    <w:p w:rsidR="00250999" w:rsidRDefault="00250999" w:rsidP="009C5251">
      <w:pPr>
        <w:jc w:val="both"/>
        <w:rPr>
          <w:b/>
          <w:bCs/>
          <w:sz w:val="22"/>
          <w:szCs w:val="22"/>
        </w:rPr>
      </w:pPr>
      <w:r w:rsidRPr="007B1C1A">
        <w:rPr>
          <w:b/>
          <w:bCs/>
          <w:sz w:val="22"/>
          <w:szCs w:val="22"/>
        </w:rPr>
        <w:t>Observation 3: Type 2 architecture for UEs is optional and type 1 architecture is mandatory.</w:t>
      </w:r>
    </w:p>
    <w:p w:rsidR="00250999" w:rsidRDefault="00250999" w:rsidP="009C525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4: A type 2 UE can operate in collocated scenario.</w:t>
      </w:r>
    </w:p>
    <w:p w:rsidR="00250999" w:rsidRPr="003422A9" w:rsidRDefault="00250999" w:rsidP="009C5251">
      <w:pPr>
        <w:jc w:val="both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lang w:val="en-US" w:eastAsia="zh-CN"/>
        </w:rPr>
        <w:t>Proposal 1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Network can switch between type 1 and type 2 using by setting </w:t>
      </w:r>
      <w:r w:rsidRPr="003422A9">
        <w:rPr>
          <w:b/>
          <w:bCs/>
          <w:i/>
          <w:iCs/>
        </w:rPr>
        <w:t>ServingCellConfig.</w:t>
      </w:r>
      <w:r w:rsidRPr="003422A9">
        <w:rPr>
          <w:b/>
          <w:bCs/>
        </w:rPr>
        <w:t>maxMIMO-Layers= 4, and 2, respectively</w:t>
      </w:r>
      <w:r>
        <w:rPr>
          <w:b/>
          <w:bCs/>
        </w:rPr>
        <w:t>. Hence a separate dedicated signalling is not needed</w:t>
      </w:r>
    </w:p>
    <w:p w:rsidR="00250999" w:rsidRPr="00250999" w:rsidRDefault="009C5251" w:rsidP="009C5251">
      <w:pPr>
        <w:ind w:left="1" w:firstLineChars="10" w:firstLine="20"/>
        <w:jc w:val="both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2</w:t>
      </w:r>
      <w:r w:rsidR="00250999" w:rsidRPr="00F4062A">
        <w:rPr>
          <w:rFonts w:eastAsia="DengXian" w:hint="eastAsia"/>
          <w:b/>
          <w:lang w:val="en-US" w:eastAsia="zh-CN"/>
        </w:rPr>
        <w:t xml:space="preserve">: </w:t>
      </w:r>
      <w:r w:rsidR="00250999" w:rsidRPr="00F4062A">
        <w:rPr>
          <w:rFonts w:eastAsia="DengXian"/>
          <w:b/>
          <w:lang w:val="en-US" w:eastAsia="zh-CN"/>
        </w:rPr>
        <w:t xml:space="preserve">  </w:t>
      </w:r>
      <w:r w:rsidR="00250999">
        <w:rPr>
          <w:rFonts w:eastAsia="DengXian"/>
          <w:b/>
          <w:lang w:val="en-US" w:eastAsia="zh-CN"/>
        </w:rPr>
        <w:t xml:space="preserve">As </w:t>
      </w:r>
      <w:r w:rsidR="00250999" w:rsidRPr="003422A9">
        <w:rPr>
          <w:b/>
          <w:bCs/>
          <w:i/>
          <w:iCs/>
        </w:rPr>
        <w:t>ServingCellConfig</w:t>
      </w:r>
      <w:r w:rsidR="00250999">
        <w:rPr>
          <w:b/>
          <w:bCs/>
          <w:i/>
          <w:iCs/>
        </w:rPr>
        <w:t xml:space="preserve"> can be distributed during RRC reconfiguration and RRC reconfiguration </w:t>
      </w:r>
      <w:r w:rsidR="00250999" w:rsidRPr="00E049BE">
        <w:rPr>
          <w:b/>
          <w:bCs/>
        </w:rPr>
        <w:t>(scell addition/release)</w:t>
      </w:r>
      <w:r w:rsidR="00250999">
        <w:rPr>
          <w:b/>
          <w:bCs/>
        </w:rPr>
        <w:t xml:space="preserve"> a delay of </w:t>
      </w:r>
      <w:r w:rsidR="00250999" w:rsidRPr="00E049BE">
        <w:rPr>
          <w:b/>
          <w:bCs/>
        </w:rPr>
        <w:t>10us and 16us, respectively,</w:t>
      </w:r>
      <w:r w:rsidR="00250999">
        <w:rPr>
          <w:b/>
          <w:bCs/>
        </w:rPr>
        <w:t xml:space="preserve"> is </w:t>
      </w:r>
      <w:r>
        <w:rPr>
          <w:b/>
          <w:bCs/>
        </w:rPr>
        <w:t>considered,</w:t>
      </w:r>
      <w:r w:rsidR="00250999">
        <w:rPr>
          <w:b/>
          <w:bCs/>
        </w:rPr>
        <w:t xml:space="preserve"> which should give enough time for UEs to switch between the two architectures</w:t>
      </w:r>
    </w:p>
    <w:p w:rsidR="00816C9D" w:rsidRDefault="00816C9D" w:rsidP="00F0257E">
      <w:pPr>
        <w:pStyle w:val="Heading1"/>
        <w:numPr>
          <w:ilvl w:val="0"/>
          <w:numId w:val="3"/>
        </w:numPr>
      </w:pPr>
      <w:r>
        <w:t>References</w:t>
      </w:r>
    </w:p>
    <w:bookmarkEnd w:id="0"/>
    <w:p w:rsidR="00555B62" w:rsidRPr="00555B62" w:rsidRDefault="0024315D" w:rsidP="00555B62">
      <w:pPr>
        <w:pStyle w:val="Bibliography"/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="00555B62" w:rsidRPr="00555B62">
        <w:t>[1]</w:t>
      </w:r>
      <w:r w:rsidR="00555B62" w:rsidRPr="00555B62">
        <w:tab/>
        <w:t xml:space="preserve">“R4-2306605, WF on UE RF requirements for intra-band non-collocated EN-DC/NR-CA deployment, KDDI.” </w:t>
      </w:r>
    </w:p>
    <w:p w:rsidR="00555B62" w:rsidRPr="00555B62" w:rsidRDefault="00555B62" w:rsidP="00250999">
      <w:pPr>
        <w:pStyle w:val="Bibliography"/>
        <w:ind w:left="0" w:firstLine="0"/>
      </w:pPr>
    </w:p>
    <w:p w:rsidR="00D43BE4" w:rsidRDefault="0024315D" w:rsidP="00555B62">
      <w:pPr>
        <w:overflowPunct w:val="0"/>
        <w:autoSpaceDE w:val="0"/>
        <w:autoSpaceDN w:val="0"/>
        <w:adjustRightInd w:val="0"/>
        <w:spacing w:after="100"/>
        <w:textAlignment w:val="baseline"/>
      </w:pPr>
      <w:r>
        <w:fldChar w:fldCharType="end"/>
      </w:r>
    </w:p>
    <w:sectPr w:rsidR="00D43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723" w:rsidRDefault="004E6723">
      <w:r>
        <w:separator/>
      </w:r>
    </w:p>
  </w:endnote>
  <w:endnote w:type="continuationSeparator" w:id="0">
    <w:p w:rsidR="004E6723" w:rsidRDefault="004E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723" w:rsidRDefault="004E6723">
      <w:r>
        <w:separator/>
      </w:r>
    </w:p>
  </w:footnote>
  <w:footnote w:type="continuationSeparator" w:id="0">
    <w:p w:rsidR="004E6723" w:rsidRDefault="004E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C2D"/>
    <w:rsid w:val="00002113"/>
    <w:rsid w:val="0000309B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91D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FD1"/>
    <w:rsid w:val="00064277"/>
    <w:rsid w:val="00064500"/>
    <w:rsid w:val="00065C97"/>
    <w:rsid w:val="00066048"/>
    <w:rsid w:val="000673A3"/>
    <w:rsid w:val="000679FB"/>
    <w:rsid w:val="00071588"/>
    <w:rsid w:val="0007224B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E1D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828"/>
    <w:rsid w:val="000F2DB9"/>
    <w:rsid w:val="000F2E4A"/>
    <w:rsid w:val="000F5BDB"/>
    <w:rsid w:val="000F603A"/>
    <w:rsid w:val="000F7D42"/>
    <w:rsid w:val="001003A3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5093"/>
    <w:rsid w:val="001861A8"/>
    <w:rsid w:val="00186B3D"/>
    <w:rsid w:val="001872B0"/>
    <w:rsid w:val="001879E3"/>
    <w:rsid w:val="00187CC9"/>
    <w:rsid w:val="00191309"/>
    <w:rsid w:val="00192446"/>
    <w:rsid w:val="001936B3"/>
    <w:rsid w:val="00194C1F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0F6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A5E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15D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0999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7FC"/>
    <w:rsid w:val="0028295D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E1B"/>
    <w:rsid w:val="002C21CC"/>
    <w:rsid w:val="002C35EF"/>
    <w:rsid w:val="002C3680"/>
    <w:rsid w:val="002C371D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7C19"/>
    <w:rsid w:val="00317F6B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2A9"/>
    <w:rsid w:val="00342A5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31E4"/>
    <w:rsid w:val="00364251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5170"/>
    <w:rsid w:val="003861D5"/>
    <w:rsid w:val="003873FB"/>
    <w:rsid w:val="00387FF3"/>
    <w:rsid w:val="003902A9"/>
    <w:rsid w:val="00390BAF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AA4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570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61D1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1A66"/>
    <w:rsid w:val="0046266D"/>
    <w:rsid w:val="00463E53"/>
    <w:rsid w:val="004647F4"/>
    <w:rsid w:val="0046497F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6313"/>
    <w:rsid w:val="0048647C"/>
    <w:rsid w:val="004865DA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6723"/>
    <w:rsid w:val="004E7278"/>
    <w:rsid w:val="004E7868"/>
    <w:rsid w:val="004E7BE5"/>
    <w:rsid w:val="004F0855"/>
    <w:rsid w:val="004F0A4C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55B62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27BF"/>
    <w:rsid w:val="005A37DF"/>
    <w:rsid w:val="005A476C"/>
    <w:rsid w:val="005A48D4"/>
    <w:rsid w:val="005A4B48"/>
    <w:rsid w:val="005A503D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B6F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36DC"/>
    <w:rsid w:val="00624D03"/>
    <w:rsid w:val="00626576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8A4"/>
    <w:rsid w:val="00641F16"/>
    <w:rsid w:val="00642DFE"/>
    <w:rsid w:val="00644744"/>
    <w:rsid w:val="00644BAB"/>
    <w:rsid w:val="00645857"/>
    <w:rsid w:val="0064629F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11A2"/>
    <w:rsid w:val="006C2319"/>
    <w:rsid w:val="006C240D"/>
    <w:rsid w:val="006C25DA"/>
    <w:rsid w:val="006C4684"/>
    <w:rsid w:val="006C7555"/>
    <w:rsid w:val="006C78C9"/>
    <w:rsid w:val="006D0BDB"/>
    <w:rsid w:val="006D1C47"/>
    <w:rsid w:val="006D2234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47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1C1A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1E24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490D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23"/>
    <w:rsid w:val="008C60E9"/>
    <w:rsid w:val="008C6E1A"/>
    <w:rsid w:val="008C7836"/>
    <w:rsid w:val="008C7D77"/>
    <w:rsid w:val="008D0048"/>
    <w:rsid w:val="008D1C1C"/>
    <w:rsid w:val="008D20E5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F51"/>
    <w:rsid w:val="008F4787"/>
    <w:rsid w:val="008F5145"/>
    <w:rsid w:val="008F540C"/>
    <w:rsid w:val="008F554D"/>
    <w:rsid w:val="008F663F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16E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27C26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4FC2"/>
    <w:rsid w:val="00935F8F"/>
    <w:rsid w:val="009376FC"/>
    <w:rsid w:val="00937AF7"/>
    <w:rsid w:val="00937FBD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1D1F"/>
    <w:rsid w:val="00992B5F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6ABA"/>
    <w:rsid w:val="009B70DA"/>
    <w:rsid w:val="009C0167"/>
    <w:rsid w:val="009C0727"/>
    <w:rsid w:val="009C19DF"/>
    <w:rsid w:val="009C3013"/>
    <w:rsid w:val="009C434A"/>
    <w:rsid w:val="009C5251"/>
    <w:rsid w:val="009C5DD4"/>
    <w:rsid w:val="009C5E85"/>
    <w:rsid w:val="009C6214"/>
    <w:rsid w:val="009C68B9"/>
    <w:rsid w:val="009C68CA"/>
    <w:rsid w:val="009C6EE6"/>
    <w:rsid w:val="009C7156"/>
    <w:rsid w:val="009C7664"/>
    <w:rsid w:val="009D2BE8"/>
    <w:rsid w:val="009D3C9E"/>
    <w:rsid w:val="009D594A"/>
    <w:rsid w:val="009D6652"/>
    <w:rsid w:val="009D7623"/>
    <w:rsid w:val="009E09B2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402E6"/>
    <w:rsid w:val="00A4083B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06F"/>
    <w:rsid w:val="00B92920"/>
    <w:rsid w:val="00B93D6D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41B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AE7"/>
    <w:rsid w:val="00C017AD"/>
    <w:rsid w:val="00C017EA"/>
    <w:rsid w:val="00C0285D"/>
    <w:rsid w:val="00C02A24"/>
    <w:rsid w:val="00C03D96"/>
    <w:rsid w:val="00C052D8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2897"/>
    <w:rsid w:val="00C42DFF"/>
    <w:rsid w:val="00C42F12"/>
    <w:rsid w:val="00C43B44"/>
    <w:rsid w:val="00C452E4"/>
    <w:rsid w:val="00C47E8D"/>
    <w:rsid w:val="00C50E22"/>
    <w:rsid w:val="00C510BD"/>
    <w:rsid w:val="00C53A9E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19D"/>
    <w:rsid w:val="00C747CA"/>
    <w:rsid w:val="00C74B4D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0FB0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37A8"/>
    <w:rsid w:val="00CE448D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F37"/>
    <w:rsid w:val="00D24133"/>
    <w:rsid w:val="00D24556"/>
    <w:rsid w:val="00D26312"/>
    <w:rsid w:val="00D26D63"/>
    <w:rsid w:val="00D27B6C"/>
    <w:rsid w:val="00D30130"/>
    <w:rsid w:val="00D30FAE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1198"/>
    <w:rsid w:val="00D6123B"/>
    <w:rsid w:val="00D613B6"/>
    <w:rsid w:val="00D639F5"/>
    <w:rsid w:val="00D6435A"/>
    <w:rsid w:val="00D645D8"/>
    <w:rsid w:val="00D64B6C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9BE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4794"/>
    <w:rsid w:val="00E35A79"/>
    <w:rsid w:val="00E3639A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14EE"/>
    <w:rsid w:val="00E617E6"/>
    <w:rsid w:val="00E61AB4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C48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53CA"/>
    <w:rsid w:val="00EC6227"/>
    <w:rsid w:val="00EC6A1C"/>
    <w:rsid w:val="00EC6E93"/>
    <w:rsid w:val="00EC73FB"/>
    <w:rsid w:val="00ED004C"/>
    <w:rsid w:val="00ED119E"/>
    <w:rsid w:val="00ED1C52"/>
    <w:rsid w:val="00ED22E9"/>
    <w:rsid w:val="00ED2A66"/>
    <w:rsid w:val="00ED2C66"/>
    <w:rsid w:val="00ED322E"/>
    <w:rsid w:val="00ED32EB"/>
    <w:rsid w:val="00ED3C17"/>
    <w:rsid w:val="00ED4413"/>
    <w:rsid w:val="00ED5ABD"/>
    <w:rsid w:val="00ED5D62"/>
    <w:rsid w:val="00ED6E25"/>
    <w:rsid w:val="00ED6FEC"/>
    <w:rsid w:val="00EE066A"/>
    <w:rsid w:val="00EE13FD"/>
    <w:rsid w:val="00EE2605"/>
    <w:rsid w:val="00EE2B8F"/>
    <w:rsid w:val="00EE3A95"/>
    <w:rsid w:val="00EE5692"/>
    <w:rsid w:val="00EF0164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257E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61608"/>
    <w:rsid w:val="00F62785"/>
    <w:rsid w:val="00F63286"/>
    <w:rsid w:val="00F635D5"/>
    <w:rsid w:val="00F641E0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6DA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5C0C"/>
    <w:rsid w:val="00FD68FD"/>
    <w:rsid w:val="00FE11AB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999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styleId="Bibliography">
    <w:name w:val="Bibliography"/>
    <w:basedOn w:val="Normal"/>
    <w:next w:val="Normal"/>
    <w:uiPriority w:val="37"/>
    <w:unhideWhenUsed/>
    <w:rsid w:val="0024315D"/>
    <w:pPr>
      <w:tabs>
        <w:tab w:val="left" w:pos="384"/>
      </w:tabs>
      <w:spacing w:after="0"/>
      <w:ind w:left="384" w:hanging="384"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64629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84F1-DFC7-4B5E-8E3C-03F30658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38.151</vt:lpstr>
    </vt:vector>
  </TitlesOfParts>
  <Company>vivo</Company>
  <LinksUpToDate>false</LinksUpToDate>
  <CharactersWithSpaces>6065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Mohammad ABDI ABYANEH</cp:lastModifiedBy>
  <cp:revision>11</cp:revision>
  <dcterms:created xsi:type="dcterms:W3CDTF">2023-05-14T13:48:00Z</dcterms:created>
  <dcterms:modified xsi:type="dcterms:W3CDTF">2023-05-15T17:15:00Z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ZOTERO_PREF_1">
    <vt:lpwstr>&lt;data data-version="3" zotero-version="6.0.23"&gt;&lt;session id="duPrBjeT"/&gt;&lt;style id="http://www.zotero.org/styles/ieee" locale="en-US" hasBibliography="1" bibliographyStyleHasBeenSet="1"/&gt;&lt;prefs&gt;&lt;pref name="fieldType" value="Field"/&gt;&lt;/prefs&gt;&lt;/data&gt;</vt:lpwstr>
  </property>
</Properties>
</file>